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E96FB" w14:textId="77777777" w:rsidR="007E6FA9" w:rsidRDefault="00F4440D">
      <w:pPr>
        <w:spacing w:line="360" w:lineRule="auto"/>
        <w:jc w:val="center"/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605029A7" wp14:editId="7E5AC97A">
            <wp:extent cx="3519805" cy="923290"/>
            <wp:effectExtent l="0" t="0" r="444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46D2" w14:textId="77777777" w:rsidR="007E6FA9" w:rsidRDefault="007E6FA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571B065" w14:textId="0874974D" w:rsidR="007E6FA9" w:rsidRDefault="007E6FA9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de-DE"/>
        </w:rPr>
        <w:t>Tech Data stärkt IoT-Angebot in Europa durch IQRF-Partnerschaft</w:t>
      </w:r>
      <w:r w:rsidR="0024669F">
        <w:rPr>
          <w:rFonts w:ascii="Times New Roman" w:hAnsi="Times New Roman" w:cs="Times New Roman"/>
          <w:b/>
          <w:bCs/>
          <w:sz w:val="36"/>
          <w:szCs w:val="36"/>
          <w:lang w:val="de-DE"/>
        </w:rPr>
        <w:t xml:space="preserve"> </w:t>
      </w:r>
    </w:p>
    <w:p w14:paraId="4588DED2" w14:textId="77777777" w:rsidR="007E6FA9" w:rsidRDefault="007E6FA9">
      <w:pPr>
        <w:pStyle w:val="Bezmezer"/>
        <w:jc w:val="center"/>
        <w:rPr>
          <w:rFonts w:ascii="Times New Roman" w:hAnsi="Times New Roman" w:cs="Times New Roman"/>
          <w:b/>
          <w:bCs/>
          <w:sz w:val="44"/>
          <w:szCs w:val="44"/>
          <w:lang w:val="en-GB"/>
        </w:rPr>
      </w:pPr>
    </w:p>
    <w:p w14:paraId="2ED8E6BF" w14:textId="77777777" w:rsidR="007E6FA9" w:rsidRDefault="007E6FA9">
      <w:pPr>
        <w:spacing w:line="2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Partnerschaft erweitert IoT-Ökosystem von Tech Data und hilft Partnern, mit IoT-Lösungen ihre Geschäftsziele zu erreichen</w:t>
      </w:r>
    </w:p>
    <w:p w14:paraId="5218F9AA" w14:textId="77777777" w:rsidR="007E6FA9" w:rsidRDefault="007E6FA9">
      <w:pPr>
        <w:pStyle w:val="Bezmezer"/>
        <w:rPr>
          <w:rFonts w:ascii="Times New Roman" w:hAnsi="Times New Roman" w:cs="Times New Roman"/>
          <w:i/>
          <w:iCs/>
        </w:rPr>
      </w:pPr>
    </w:p>
    <w:p w14:paraId="232EC527" w14:textId="0DD1925E" w:rsidR="007E6FA9" w:rsidRDefault="007E6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BARCELONA, Spanien (</w:t>
      </w:r>
      <w:r w:rsidR="005708CD">
        <w:rPr>
          <w:rFonts w:ascii="Times New Roman" w:hAnsi="Times New Roman" w:cs="Times New Roman"/>
          <w:b/>
          <w:bCs/>
          <w:sz w:val="24"/>
          <w:szCs w:val="24"/>
          <w:lang w:val="de-DE"/>
        </w:rPr>
        <w:t>26.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Februar 2018)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hyperlink r:id="rId5" w:history="1">
        <w:r>
          <w:rPr>
            <w:rStyle w:val="Hypertextovodkaz"/>
            <w:sz w:val="24"/>
            <w:szCs w:val="24"/>
            <w:lang w:val="de-DE"/>
          </w:rPr>
          <w:t>Tech Data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 xml:space="preserve"> (Nasdaq: TECD) hat heute die Unterzeichnung einer Vereinbarung über eine strategische Partnerschaft mit der </w:t>
      </w:r>
      <w:hyperlink r:id="rId6" w:history="1">
        <w:r>
          <w:rPr>
            <w:rStyle w:val="Hypertextovodkaz"/>
            <w:sz w:val="24"/>
            <w:szCs w:val="24"/>
            <w:lang w:val="de-DE"/>
          </w:rPr>
          <w:t>IQRF Alliance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 xml:space="preserve"> bekannt gegeben.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Tech Data tritt als erster IT-Distributor der IQRF Alliance bei, einer Gruppe von Unternehmen und Organisationen, die bei der Entwicklung eines Ökosystems von IQRF-interoperablen Geräten und zugehörigen Gateways, Software, Clouds, mobilen Applikationen und Lösungen zusammenarbeiten, um die effektive Realisierung von IoT-Projekten zu ermöglichen.</w:t>
      </w:r>
    </w:p>
    <w:p w14:paraId="544E2D34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8FB08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Craig Smith, Director, IoT &amp; Analytics Solutions and Services, Europa, bei Tech Data, erklärte dazu: „Unsere Partnerschaft mit der IQRF Alliance bringt uns mit vielen neuen IoT-Implementierungspartnern und Anbietern, die bereits heute IoT-Lösungen bereitstellen, in Kontakt. Wir erweitern dadurch unser IoT-Ökosystem und können unseren Partnern ein umfangreicheres Portfolio anbieten.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Diese Vereinbarung unterstreicht das Bestreben von Tech Data, ein unübertroffenes Lösungsspektrum anzubieten, um die Anforderungen der Organisationen zu erfüllen, die ihr Geschäftsmodell auf Technologien der nächsten Generation umstellen.“ </w:t>
      </w:r>
    </w:p>
    <w:p w14:paraId="7D334542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4EFA3" w14:textId="77777777" w:rsidR="007E6FA9" w:rsidRPr="0024669F" w:rsidRDefault="007E6FA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Simon Chudoba, CEO der IQRF Alliance, kommentierte: „Wir begrüßen die Mitgliedschaft von Tech Data, unserem ersten IT-Distributor, in der IQRF Alliance, da sie sowohl den bestehenden Mitgliedern als auch Tech Data eine Vielzahl von großartigen Chancen eröffnet.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Es ist eine Win-win-Situation für alle, da jedes Mitglied von den Netzwerken der anderen profitieren kann.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Die IQRF Alliance unterstützt ihre Mitglieder durch eine effektive Kommunikationsplattform, den IQRF-Interoperabilitätsstandard und Marketingmaterialien. Unser Ziel ist es, die Interoperabilität von Geräten zu fördern, Kosten zu senken und den Umsatz zu steigern.“</w:t>
      </w:r>
    </w:p>
    <w:p w14:paraId="799A0106" w14:textId="77777777" w:rsidR="007E6FA9" w:rsidRPr="0024669F" w:rsidRDefault="007E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42647F4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Als Alliance-Partner wird Tech Data regelmäßig an IQRF-Meetings teilnehmen, u. a. auch am </w:t>
      </w:r>
      <w:hyperlink r:id="rId7" w:history="1">
        <w:r>
          <w:rPr>
            <w:rStyle w:val="Hypertextovodkaz"/>
            <w:sz w:val="24"/>
            <w:szCs w:val="24"/>
            <w:lang w:val="de-DE"/>
          </w:rPr>
          <w:t>IQRF Summit 2018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>, bei dem Tech Data ein Platin-Sponsor 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Die Zusammenarbeit mit der IQRF Alliance unterstützt Tech Data in seinem Bestreben, in allen Ländern Europas, in denen das Unternehmen tätig ist, innovative IoT-Lösungen anzubieten.</w:t>
      </w:r>
    </w:p>
    <w:p w14:paraId="6BA33062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40A26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Um weitere Informationen zu erhalten, senden Sie eine E-Mail an </w:t>
      </w:r>
      <w:hyperlink r:id="rId8" w:history="1">
        <w:r>
          <w:rPr>
            <w:rStyle w:val="Hypertextovodkaz"/>
            <w:sz w:val="24"/>
            <w:szCs w:val="24"/>
            <w:lang w:val="de-DE"/>
          </w:rPr>
          <w:t>iot@techdata.eu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 xml:space="preserve"> und besuchen Sie den </w:t>
      </w:r>
      <w:hyperlink r:id="rId9" w:history="1">
        <w:r>
          <w:rPr>
            <w:rStyle w:val="Hypertextovodkaz"/>
            <w:sz w:val="24"/>
            <w:szCs w:val="24"/>
            <w:lang w:val="de-DE"/>
          </w:rPr>
          <w:t>IQRF Summit 2018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>, bei dem Produkte und Lösungen von Mitgliedern der IQRF Alliance präsentiert werden, die von Tech Data erhältlich sind.</w:t>
      </w:r>
    </w:p>
    <w:p w14:paraId="5A863908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6D107" w14:textId="77777777" w:rsidR="007E6FA9" w:rsidRDefault="007E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Über die IQRF Alliance</w:t>
      </w:r>
    </w:p>
    <w:p w14:paraId="39CDF3AD" w14:textId="77777777" w:rsidR="007E6FA9" w:rsidRDefault="007E6FA9">
      <w:pPr>
        <w:pStyle w:val="Normlnweb"/>
        <w:spacing w:before="0" w:beforeAutospacing="0" w:after="0" w:afterAutospacing="0"/>
        <w:rPr>
          <w:lang w:val="en"/>
        </w:rPr>
      </w:pPr>
      <w:r>
        <w:rPr>
          <w:lang w:val="de-DE"/>
        </w:rPr>
        <w:t>Die IQRF Alliance ist eine offene internationale Gemeinschaft von Entwicklern, Herstellern, Cloud-Anbietern, Telekommunikationsunternehmen, Systemintegratoren, Forschungs- und Innovationszentren, technischen Hochschulen und Universitäten im Bereich IoT (Internet der Dinge). Ihr Ziel ist es, erstklassige kabellose IoT-Geräte und -Lösungen auf der Basis von IQRF-Technologie bereitzustellen.</w:t>
      </w:r>
      <w:r>
        <w:rPr>
          <w:lang w:val="en"/>
        </w:rPr>
        <w:t xml:space="preserve"> </w:t>
      </w:r>
      <w:r>
        <w:rPr>
          <w:lang w:val="de-DE"/>
        </w:rPr>
        <w:t>Die Mitglieder der IQRF Alliance haben sich zusammengetan, um die Interoperabilität von Geräten zu fördern, die Kosten zu senken und den Umsatz zu erhöhen.</w:t>
      </w:r>
      <w:r>
        <w:rPr>
          <w:lang w:val="en"/>
        </w:rPr>
        <w:t xml:space="preserve"> </w:t>
      </w:r>
    </w:p>
    <w:p w14:paraId="2D0A1089" w14:textId="77777777" w:rsidR="007E6FA9" w:rsidRDefault="007E6FA9">
      <w:pPr>
        <w:pStyle w:val="Normlnweb"/>
        <w:spacing w:before="0" w:beforeAutospacing="0" w:after="0" w:afterAutospacing="0"/>
        <w:rPr>
          <w:lang w:val="en"/>
        </w:rPr>
      </w:pPr>
    </w:p>
    <w:p w14:paraId="762925B1" w14:textId="77777777" w:rsidR="007E6FA9" w:rsidRDefault="007E6FA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Über Tech Data</w:t>
      </w:r>
    </w:p>
    <w:p w14:paraId="2397F3E9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Tech Data verbindet die Welt mithilfe von Technologien.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Unser End-to-End-Portfolio an Produkten, Services und Lösungen sowie unsere spezialisierten Fähigkeiten und umfangreiche Expertise bei Technologien der nächsten Generation helfen Channel-Partnern, die Produkte und Lösungen bereitzustellen, die Vernetzung, Wachstum und Fortschritt ermöglichen.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Tech Data nimmt auf der Liste der Fortune 500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®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den 107. Platz ein und steht seit neun Jahren in Folge auf der Liste der „World´s Most Admired Companies“ von Fortune.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Um mehr zu erfahren, gehen Sie zu </w:t>
      </w:r>
      <w:hyperlink r:id="rId10" w:tgtFrame="_blank" w:history="1">
        <w:r>
          <w:rPr>
            <w:rStyle w:val="Hypertextovodkaz"/>
            <w:sz w:val="24"/>
            <w:szCs w:val="24"/>
            <w:lang w:val="de-DE"/>
          </w:rPr>
          <w:t>www.techdata.com</w:t>
        </w:r>
      </w:hyperlink>
      <w:r>
        <w:rPr>
          <w:rFonts w:ascii="Times New Roman" w:hAnsi="Times New Roman" w:cs="Times New Roman"/>
          <w:color w:val="444444"/>
          <w:sz w:val="24"/>
          <w:szCs w:val="24"/>
          <w:lang w:val="de-DE"/>
        </w:rPr>
        <w:t> </w:t>
      </w:r>
      <w:r>
        <w:rPr>
          <w:rFonts w:ascii="Times New Roman" w:hAnsi="Times New Roman" w:cs="Times New Roman"/>
          <w:sz w:val="24"/>
          <w:szCs w:val="24"/>
          <w:lang w:val="de-DE"/>
        </w:rPr>
        <w:t>oder folgen Sie uns auf </w:t>
      </w:r>
      <w:hyperlink r:id="rId11" w:tgtFrame="_blank" w:history="1">
        <w:r>
          <w:rPr>
            <w:rStyle w:val="Hypertextovodkaz"/>
            <w:sz w:val="24"/>
            <w:szCs w:val="24"/>
            <w:lang w:val="de-DE"/>
          </w:rPr>
          <w:t>Twitter</w:t>
        </w:r>
      </w:hyperlink>
      <w:r>
        <w:rPr>
          <w:rFonts w:ascii="Times New Roman" w:hAnsi="Times New Roman" w:cs="Times New Roman"/>
          <w:color w:val="444444"/>
          <w:sz w:val="24"/>
          <w:szCs w:val="24"/>
          <w:lang w:val="de-DE"/>
        </w:rPr>
        <w:t>, </w:t>
      </w:r>
      <w:hyperlink r:id="rId12" w:tgtFrame="_blank" w:history="1">
        <w:r>
          <w:rPr>
            <w:rStyle w:val="Hypertextovodkaz"/>
            <w:sz w:val="24"/>
            <w:szCs w:val="24"/>
            <w:lang w:val="de-DE"/>
          </w:rPr>
          <w:t>LinkedIn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 xml:space="preserve"> und </w:t>
      </w:r>
      <w:hyperlink r:id="rId13" w:tgtFrame="_blank" w:history="1">
        <w:r>
          <w:rPr>
            <w:rStyle w:val="Hypertextovodkaz"/>
            <w:sz w:val="24"/>
            <w:szCs w:val="24"/>
            <w:lang w:val="de-DE"/>
          </w:rPr>
          <w:t>Facebook</w:t>
        </w:r>
      </w:hyperlink>
      <w:r>
        <w:rPr>
          <w:rFonts w:ascii="Times New Roman" w:hAnsi="Times New Roman" w:cs="Times New Roman"/>
          <w:color w:val="444444"/>
          <w:sz w:val="24"/>
          <w:szCs w:val="24"/>
          <w:lang w:val="de-DE"/>
        </w:rPr>
        <w:t>.</w:t>
      </w:r>
    </w:p>
    <w:p w14:paraId="1774E7D2" w14:textId="77777777" w:rsidR="007E6FA9" w:rsidRDefault="007E6FA9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EE2346" w14:textId="77777777" w:rsidR="007E6FA9" w:rsidRDefault="007E6F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Medienkontakt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br/>
      </w:r>
      <w:r>
        <w:rPr>
          <w:rFonts w:ascii="Times New Roman" w:hAnsi="Times New Roman" w:cs="Times New Roman"/>
          <w:sz w:val="24"/>
          <w:szCs w:val="24"/>
          <w:lang w:val="de-DE"/>
        </w:rPr>
        <w:t>George Troughton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C3948" w14:textId="77777777" w:rsidR="007E6FA9" w:rsidRDefault="007E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Communications Manager, Europe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E3494" w14:textId="77777777" w:rsidR="007E6FA9" w:rsidRDefault="007E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Tech Data Corporation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3FF29" w14:textId="77777777" w:rsidR="007E6FA9" w:rsidRDefault="007E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Mobil:</w:t>
      </w:r>
      <w:r>
        <w:rPr>
          <w:rFonts w:ascii="Times New Roman" w:hAnsi="Times New Roman" w:cs="Times New Roman"/>
          <w:sz w:val="24"/>
          <w:szCs w:val="24"/>
        </w:rPr>
        <w:t xml:space="preserve"> 0034 615 841 745 </w:t>
      </w:r>
    </w:p>
    <w:p w14:paraId="2390A93A" w14:textId="77777777" w:rsidR="007E6FA9" w:rsidRDefault="007E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0034 93 297 0222 </w:t>
      </w:r>
    </w:p>
    <w:p w14:paraId="7FB8EE08" w14:textId="77777777" w:rsidR="007E6FA9" w:rsidRDefault="003A0CDB">
      <w:pPr>
        <w:spacing w:after="0" w:line="240" w:lineRule="auto"/>
        <w:rPr>
          <w:rStyle w:val="Hypertextovodkaz"/>
          <w:sz w:val="24"/>
          <w:szCs w:val="24"/>
        </w:rPr>
      </w:pPr>
      <w:hyperlink r:id="rId14" w:history="1">
        <w:r w:rsidR="007E6FA9">
          <w:rPr>
            <w:rStyle w:val="Hypertextovodkaz"/>
            <w:noProof/>
            <w:sz w:val="24"/>
            <w:szCs w:val="24"/>
          </w:rPr>
          <w:t>George.troughton@techdata.eu</w:t>
        </w:r>
      </w:hyperlink>
    </w:p>
    <w:p w14:paraId="7490B28C" w14:textId="77777777" w:rsidR="007E6FA9" w:rsidRDefault="007E6FA9">
      <w:pPr>
        <w:spacing w:after="0" w:line="240" w:lineRule="auto"/>
        <w:rPr>
          <w:rStyle w:val="Hypertextovodkaz"/>
          <w:sz w:val="24"/>
          <w:szCs w:val="24"/>
        </w:rPr>
      </w:pPr>
    </w:p>
    <w:p w14:paraId="6E1E989F" w14:textId="77777777" w:rsidR="007E6FA9" w:rsidRDefault="007E6FA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Ellis Reid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D1FE07" w14:textId="77777777" w:rsidR="007E6FA9" w:rsidRDefault="007E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OneChocolate for Tech Data Advanced Solutions</w:t>
      </w:r>
      <w:r>
        <w:rPr>
          <w:rFonts w:ascii="Times New Roman" w:hAnsi="Times New Roman" w:cs="Times New Roman"/>
          <w:noProof/>
          <w:sz w:val="24"/>
          <w:szCs w:val="24"/>
        </w:rPr>
        <w:br/>
        <w:t>+44 (0) 207 437 0227</w:t>
      </w:r>
      <w:hyperlink r:id="rId15" w:history="1">
        <w:r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br/>
        </w:r>
        <w:r>
          <w:rPr>
            <w:rStyle w:val="Hypertextovodkaz"/>
            <w:noProof/>
            <w:sz w:val="24"/>
            <w:szCs w:val="24"/>
          </w:rPr>
          <w:t>TechDataEmea@onechocolatecomms.co.uk</w:t>
        </w:r>
      </w:hyperlink>
    </w:p>
    <w:p w14:paraId="610B2C88" w14:textId="77777777" w:rsidR="007E6FA9" w:rsidRDefault="007E6FA9">
      <w:pPr>
        <w:pStyle w:val="Bezmezer"/>
        <w:rPr>
          <w:rFonts w:ascii="Times New Roman" w:hAnsi="Times New Roman" w:cs="Times New Roman"/>
          <w:color w:val="444444"/>
          <w:sz w:val="24"/>
          <w:szCs w:val="24"/>
        </w:rPr>
      </w:pPr>
    </w:p>
    <w:p w14:paraId="04B83D05" w14:textId="77777777" w:rsidR="007E6FA9" w:rsidRDefault="007E6FA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B09939A" w14:textId="77777777" w:rsidR="007E6FA9" w:rsidRDefault="007E6FA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297049EC" w14:textId="77777777" w:rsidR="007E6FA9" w:rsidRDefault="007E6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0A771" w14:textId="77777777" w:rsidR="007E6FA9" w:rsidRDefault="007E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6B4898C" w14:textId="77777777" w:rsidR="007E6FA9" w:rsidRDefault="007E6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D7E20" w14:textId="77777777" w:rsidR="007E6FA9" w:rsidRDefault="007E6FA9">
      <w:pPr>
        <w:rPr>
          <w:rFonts w:ascii="Times New Roman" w:hAnsi="Times New Roman" w:cs="Times New Roman"/>
        </w:rPr>
      </w:pPr>
    </w:p>
    <w:p w14:paraId="3BAC694B" w14:textId="77777777" w:rsidR="007E6FA9" w:rsidRDefault="007E6FA9">
      <w:pPr>
        <w:rPr>
          <w:rFonts w:ascii="Times New Roman" w:hAnsi="Times New Roman" w:cs="Times New Roman"/>
        </w:rPr>
      </w:pPr>
    </w:p>
    <w:sectPr w:rsidR="007E6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FB765B4-B07F-469E-8C15-6303EA530E38}"/>
    <w:docVar w:name="dgnword-eventsink" w:val="43835408"/>
  </w:docVars>
  <w:rsids>
    <w:rsidRoot w:val="00E079E7"/>
    <w:rsid w:val="00021CF9"/>
    <w:rsid w:val="000502C7"/>
    <w:rsid w:val="00052734"/>
    <w:rsid w:val="00077AC5"/>
    <w:rsid w:val="00095973"/>
    <w:rsid w:val="000B1D18"/>
    <w:rsid w:val="001854E5"/>
    <w:rsid w:val="001B057E"/>
    <w:rsid w:val="001B130E"/>
    <w:rsid w:val="001C52F7"/>
    <w:rsid w:val="00233157"/>
    <w:rsid w:val="002361DA"/>
    <w:rsid w:val="0024669F"/>
    <w:rsid w:val="00266F70"/>
    <w:rsid w:val="00293588"/>
    <w:rsid w:val="002D28CE"/>
    <w:rsid w:val="002D4ECC"/>
    <w:rsid w:val="00304220"/>
    <w:rsid w:val="00305A77"/>
    <w:rsid w:val="00313B77"/>
    <w:rsid w:val="00316CFF"/>
    <w:rsid w:val="00325990"/>
    <w:rsid w:val="00332025"/>
    <w:rsid w:val="00332D55"/>
    <w:rsid w:val="00367E0D"/>
    <w:rsid w:val="00392FB4"/>
    <w:rsid w:val="0041408B"/>
    <w:rsid w:val="00420CBB"/>
    <w:rsid w:val="00432720"/>
    <w:rsid w:val="004333D7"/>
    <w:rsid w:val="004F5EBA"/>
    <w:rsid w:val="00516759"/>
    <w:rsid w:val="00524052"/>
    <w:rsid w:val="0053754E"/>
    <w:rsid w:val="005478A3"/>
    <w:rsid w:val="005708CD"/>
    <w:rsid w:val="005D3BE9"/>
    <w:rsid w:val="006245C8"/>
    <w:rsid w:val="006647D2"/>
    <w:rsid w:val="006D0619"/>
    <w:rsid w:val="006E3713"/>
    <w:rsid w:val="00700A20"/>
    <w:rsid w:val="00745D2C"/>
    <w:rsid w:val="007E6FA9"/>
    <w:rsid w:val="00802E45"/>
    <w:rsid w:val="00811E1D"/>
    <w:rsid w:val="00875129"/>
    <w:rsid w:val="00880C09"/>
    <w:rsid w:val="00882FF0"/>
    <w:rsid w:val="008A1FC5"/>
    <w:rsid w:val="0093659A"/>
    <w:rsid w:val="009652F2"/>
    <w:rsid w:val="00976120"/>
    <w:rsid w:val="009B07BE"/>
    <w:rsid w:val="009B1CF1"/>
    <w:rsid w:val="009B26F0"/>
    <w:rsid w:val="009F00FA"/>
    <w:rsid w:val="00A35E70"/>
    <w:rsid w:val="00B7072A"/>
    <w:rsid w:val="00B976B9"/>
    <w:rsid w:val="00BE7B9E"/>
    <w:rsid w:val="00C17518"/>
    <w:rsid w:val="00C65383"/>
    <w:rsid w:val="00C6785B"/>
    <w:rsid w:val="00C72B6A"/>
    <w:rsid w:val="00C97795"/>
    <w:rsid w:val="00CA202B"/>
    <w:rsid w:val="00CC7D72"/>
    <w:rsid w:val="00D36976"/>
    <w:rsid w:val="00DA58B5"/>
    <w:rsid w:val="00DC2844"/>
    <w:rsid w:val="00E079E7"/>
    <w:rsid w:val="00E436EB"/>
    <w:rsid w:val="00E80D08"/>
    <w:rsid w:val="00F4440D"/>
    <w:rsid w:val="00F81519"/>
    <w:rsid w:val="00FA03D6"/>
    <w:rsid w:val="00FC0351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C8639"/>
  <w15:chartTrackingRefBased/>
  <w15:docId w15:val="{709CE4AB-E5B7-4981-8684-3BB2BB86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link w:val="ZchnZchn3"/>
    <w:qFormat/>
    <w:pPr>
      <w:spacing w:after="200" w:line="276" w:lineRule="auto"/>
    </w:pPr>
    <w:rPr>
      <w:rFonts w:ascii="Calibri" w:hAnsi="Calibri" w:cs="Calibri"/>
      <w:snapToGrid w:val="0"/>
      <w:sz w:val="22"/>
      <w:szCs w:val="22"/>
      <w:lang w:val="en-US" w:eastAsia="en-GB"/>
    </w:rPr>
  </w:style>
  <w:style w:type="paragraph" w:styleId="Nadpis1">
    <w:name w:val="heading 1"/>
    <w:basedOn w:val="Normln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chnZchn3">
    <w:name w:val="Zchn Zchn3"/>
    <w:locked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rPr>
      <w:rFonts w:ascii="Times New Roman" w:hAnsi="Times New Roman" w:cs="Times New Roman"/>
      <w:color w:val="0000FF"/>
      <w:u w:val="single"/>
    </w:rPr>
  </w:style>
  <w:style w:type="paragraph" w:styleId="Bezmezer">
    <w:name w:val="No Spacing"/>
    <w:qFormat/>
    <w:rPr>
      <w:rFonts w:ascii="Calibri" w:hAnsi="Calibri" w:cs="Calibri"/>
      <w:snapToGrid w:val="0"/>
      <w:sz w:val="22"/>
      <w:szCs w:val="22"/>
      <w:lang w:val="en-US" w:eastAsia="en-GB"/>
    </w:rPr>
  </w:style>
  <w:style w:type="paragraph" w:styleId="Textbubliny">
    <w:name w:val="Balloon Text"/>
    <w:basedOn w:val="Normln"/>
    <w:semiHidden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ZchnZchn2">
    <w:name w:val="Zchn Zchn2"/>
    <w:semiHidden/>
    <w:locked/>
    <w:rPr>
      <w:rFonts w:ascii="Times New Roman" w:eastAsia="Times New Roman" w:hAnsi="Times New Roman" w:cs="Times New Roman"/>
      <w:sz w:val="16"/>
      <w:szCs w:val="16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line="240" w:lineRule="auto"/>
    </w:pPr>
    <w:rPr>
      <w:sz w:val="20"/>
      <w:szCs w:val="20"/>
    </w:rPr>
  </w:style>
  <w:style w:type="character" w:customStyle="1" w:styleId="ZchnZchn1">
    <w:name w:val="Zchn Zchn1"/>
    <w:semiHidden/>
    <w:locked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ZchnZchn">
    <w:name w:val="Zchn Zchn"/>
    <w:semiHidden/>
    <w:locked/>
    <w:rPr>
      <w:rFonts w:ascii="Calibri" w:eastAsia="Times New Roman" w:hAnsi="Calibri" w:cs="Calibri"/>
      <w:b/>
      <w:bCs/>
      <w:sz w:val="20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t@techdata.eu" TargetMode="External"/><Relationship Id="rId13" Type="http://schemas.openxmlformats.org/officeDocument/2006/relationships/hyperlink" Target="https://www.facebook.com/TechDataCorpo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qrf.org/summit2018/" TargetMode="External"/><Relationship Id="rId12" Type="http://schemas.openxmlformats.org/officeDocument/2006/relationships/hyperlink" Target="https://www.linkedin.com/company-beta/269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qrfalliance.org/alliance" TargetMode="External"/><Relationship Id="rId11" Type="http://schemas.openxmlformats.org/officeDocument/2006/relationships/hyperlink" Target="https://twitter.com/Tech_Data" TargetMode="External"/><Relationship Id="rId5" Type="http://schemas.openxmlformats.org/officeDocument/2006/relationships/hyperlink" Target="http://www.techdata.com" TargetMode="External"/><Relationship Id="rId15" Type="http://schemas.openxmlformats.org/officeDocument/2006/relationships/hyperlink" Target="mailto:TechDataEmea@onechocolatecomms.co.uk" TargetMode="External"/><Relationship Id="rId10" Type="http://schemas.openxmlformats.org/officeDocument/2006/relationships/hyperlink" Target="http://www.techdata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qrf.org/summit2018/" TargetMode="External"/><Relationship Id="rId14" Type="http://schemas.openxmlformats.org/officeDocument/2006/relationships/hyperlink" Target="mailto:George.troughton@techdat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Tech Data Corporation</Company>
  <LinksUpToDate>false</LinksUpToDate>
  <CharactersWithSpaces>4663</CharactersWithSpaces>
  <SharedDoc>false</SharedDoc>
  <HLinks>
    <vt:vector size="66" baseType="variant">
      <vt:variant>
        <vt:i4>1704034</vt:i4>
      </vt:variant>
      <vt:variant>
        <vt:i4>30</vt:i4>
      </vt:variant>
      <vt:variant>
        <vt:i4>0</vt:i4>
      </vt:variant>
      <vt:variant>
        <vt:i4>5</vt:i4>
      </vt:variant>
      <vt:variant>
        <vt:lpwstr>mailto:TechDataEmea@onechocolatecomms.co.uk</vt:lpwstr>
      </vt:variant>
      <vt:variant>
        <vt:lpwstr/>
      </vt:variant>
      <vt:variant>
        <vt:i4>721015</vt:i4>
      </vt:variant>
      <vt:variant>
        <vt:i4>27</vt:i4>
      </vt:variant>
      <vt:variant>
        <vt:i4>0</vt:i4>
      </vt:variant>
      <vt:variant>
        <vt:i4>5</vt:i4>
      </vt:variant>
      <vt:variant>
        <vt:lpwstr>mailto:George.troughton@techdata.eu</vt:lpwstr>
      </vt:variant>
      <vt:variant>
        <vt:lpwstr/>
      </vt:variant>
      <vt:variant>
        <vt:i4>5832797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https://www.facebook.com/TechDataCorporation/</vt:lpwstr>
      </vt:variant>
      <vt:variant>
        <vt:lpwstr/>
      </vt:variant>
      <vt:variant>
        <vt:i4>7209075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https://www.linkedin.com/company-beta/2699/</vt:lpwstr>
      </vt:variant>
      <vt:variant>
        <vt:lpwstr/>
      </vt:variant>
      <vt:variant>
        <vt:i4>262268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https://twitter.com/Tech_Data</vt:lpwstr>
      </vt:variant>
      <vt:variant>
        <vt:lpwstr/>
      </vt:variant>
      <vt:variant>
        <vt:i4>4325459</vt:i4>
      </vt:variant>
      <vt:variant>
        <vt:i4>15</vt:i4>
      </vt:variant>
      <vt:variant>
        <vt:i4>0</vt:i4>
      </vt:variant>
      <vt:variant>
        <vt:i4>5</vt:i4>
      </vt:variant>
      <vt:variant>
        <vt:lpwstr>http://www.techdata.com/</vt:lpwstr>
      </vt:variant>
      <vt:variant>
        <vt:lpwstr/>
      </vt:variant>
      <vt:variant>
        <vt:i4>786508</vt:i4>
      </vt:variant>
      <vt:variant>
        <vt:i4>12</vt:i4>
      </vt:variant>
      <vt:variant>
        <vt:i4>0</vt:i4>
      </vt:variant>
      <vt:variant>
        <vt:i4>5</vt:i4>
      </vt:variant>
      <vt:variant>
        <vt:lpwstr>https://www.iqrf.org/summit2018/</vt:lpwstr>
      </vt:variant>
      <vt:variant>
        <vt:lpwstr/>
      </vt:variant>
      <vt:variant>
        <vt:i4>2293773</vt:i4>
      </vt:variant>
      <vt:variant>
        <vt:i4>9</vt:i4>
      </vt:variant>
      <vt:variant>
        <vt:i4>0</vt:i4>
      </vt:variant>
      <vt:variant>
        <vt:i4>5</vt:i4>
      </vt:variant>
      <vt:variant>
        <vt:lpwstr>mailto:iot@techdata.eu</vt:lpwstr>
      </vt:variant>
      <vt:variant>
        <vt:lpwstr/>
      </vt:variant>
      <vt:variant>
        <vt:i4>786508</vt:i4>
      </vt:variant>
      <vt:variant>
        <vt:i4>6</vt:i4>
      </vt:variant>
      <vt:variant>
        <vt:i4>0</vt:i4>
      </vt:variant>
      <vt:variant>
        <vt:i4>5</vt:i4>
      </vt:variant>
      <vt:variant>
        <vt:lpwstr>https://www.iqrf.org/summit2018/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https://www.iqrfalliance.org/alliance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http://www.techdata.com/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Ivona Spurná</dc:creator>
  <cp:keywords/>
  <dc:description/>
  <cp:lastModifiedBy>Ivona Spurná</cp:lastModifiedBy>
  <cp:revision>2</cp:revision>
  <cp:lastPrinted>2018-01-18T22:07:00Z</cp:lastPrinted>
  <dcterms:created xsi:type="dcterms:W3CDTF">2018-03-02T08:37:00Z</dcterms:created>
  <dcterms:modified xsi:type="dcterms:W3CDTF">2018-03-02T08:37:00Z</dcterms:modified>
</cp:coreProperties>
</file>